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A0" w:rsidRDefault="00EC2214">
      <w:pPr>
        <w:framePr w:h="16171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809.25pt">
            <v:imagedata r:id="rId6" r:href="rId7" gain="109227f" blacklevel="-6554f"/>
          </v:shape>
        </w:pict>
      </w: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360" w:lineRule="exact"/>
      </w:pPr>
    </w:p>
    <w:p w:rsidR="001845A0" w:rsidRDefault="001845A0">
      <w:pPr>
        <w:spacing w:line="683" w:lineRule="exact"/>
        <w:rPr>
          <w:lang w:val="ru-RU"/>
        </w:rPr>
      </w:pP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lastRenderedPageBreak/>
        <w:t>Приложение № 1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к приказу от «19» ноября 2019 г.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«Об утверждении стоимости образовательных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Услуг по каждой образовательной программе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на 2019/2020 учебный год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Стоимость образовательных услуг для поступающих на обучение в 2019/2020 учебном году в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Times New Roman" w:hAnsi="Times New Roman" w:cs="Times New Roman"/>
          <w:lang w:val="ru-RU" w:eastAsia="ru-RU" w:bidi="ru-RU"/>
        </w:rPr>
        <w:t>ЧПОУ «УЦ «Лоцман»</w:t>
      </w: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 xml:space="preserve"> на места по договорам</w:t>
      </w:r>
    </w:p>
    <w:p w:rsidR="000C08D4" w:rsidRPr="000C08D4" w:rsidRDefault="000C08D4" w:rsidP="000C08D4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0C08D4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об оказании платных образовательных услуг в соответствии с нижеприведенными таблицами</w:t>
      </w:r>
    </w:p>
    <w:p w:rsidR="000C08D4" w:rsidRPr="000C08D4" w:rsidRDefault="000C08D4" w:rsidP="000C08D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FF"/>
          <w:lang w:val="ru-RU" w:eastAsia="ru-RU"/>
        </w:rPr>
      </w:pPr>
    </w:p>
    <w:p w:rsidR="000C08D4" w:rsidRPr="000C08D4" w:rsidRDefault="000C08D4" w:rsidP="000C08D4">
      <w:pPr>
        <w:shd w:val="clear" w:color="auto" w:fill="FFFFFF"/>
        <w:rPr>
          <w:rFonts w:ascii="PT Serif Caption" w:eastAsia="Times New Roman" w:hAnsi="PT Serif Caption" w:cs="Times New Roman"/>
          <w:sz w:val="20"/>
          <w:szCs w:val="20"/>
          <w:bdr w:val="none" w:sz="0" w:space="0" w:color="auto" w:frame="1"/>
          <w:lang w:val="ru-RU" w:eastAsia="ru-RU"/>
        </w:rPr>
      </w:pPr>
      <w:r w:rsidRPr="00C23301">
        <w:rPr>
          <w:rFonts w:ascii="PT Serif Caption" w:eastAsia="Times New Roman" w:hAnsi="PT Serif Captio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0C08D4" w:rsidRPr="000C08D4" w:rsidRDefault="000C08D4" w:rsidP="000C08D4">
      <w:pPr>
        <w:shd w:val="clear" w:color="auto" w:fill="FFFFFF"/>
        <w:rPr>
          <w:rFonts w:ascii="PT Serif Caption" w:eastAsia="Times New Roman" w:hAnsi="PT Serif Caption" w:cs="Times New Roman"/>
          <w:color w:val="6C6C6C"/>
          <w:sz w:val="20"/>
          <w:szCs w:val="20"/>
          <w:lang w:val="ru-RU" w:eastAsia="ru-RU"/>
        </w:rPr>
      </w:pPr>
      <w:r w:rsidRPr="000C08D4">
        <w:rPr>
          <w:rFonts w:ascii="Times New Roman" w:eastAsia="Times New Roman" w:hAnsi="Times New Roman" w:cs="Times New Roman"/>
          <w:b/>
          <w:bCs/>
          <w:lang w:val="ru-RU" w:eastAsia="ru-RU"/>
        </w:rPr>
        <w:t>1.Программы профессиональной подготовки по профессиям рабочих</w:t>
      </w:r>
    </w:p>
    <w:tbl>
      <w:tblPr>
        <w:tblStyle w:val="a6"/>
        <w:tblW w:w="0" w:type="auto"/>
        <w:tblLook w:val="04A0"/>
      </w:tblPr>
      <w:tblGrid>
        <w:gridCol w:w="817"/>
        <w:gridCol w:w="3441"/>
        <w:gridCol w:w="1662"/>
        <w:gridCol w:w="2598"/>
        <w:gridCol w:w="2130"/>
      </w:tblGrid>
      <w:tr w:rsidR="000C08D4" w:rsidRPr="00C14389" w:rsidTr="000C715E">
        <w:tc>
          <w:tcPr>
            <w:tcW w:w="817" w:type="dxa"/>
            <w:vAlign w:val="center"/>
          </w:tcPr>
          <w:p w:rsidR="000C08D4" w:rsidRPr="00C14389" w:rsidRDefault="000C08D4" w:rsidP="000C715E">
            <w:pPr>
              <w:pStyle w:val="a5"/>
              <w:rPr>
                <w:rFonts w:ascii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41" w:type="dxa"/>
            <w:vAlign w:val="center"/>
          </w:tcPr>
          <w:p w:rsidR="000C08D4" w:rsidRPr="00C14389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 код </w:t>
            </w:r>
            <w:r w:rsidRPr="00C1438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(при наличии)</w:t>
            </w:r>
          </w:p>
        </w:tc>
        <w:tc>
          <w:tcPr>
            <w:tcW w:w="1662" w:type="dxa"/>
            <w:vAlign w:val="center"/>
          </w:tcPr>
          <w:p w:rsidR="000C08D4" w:rsidRPr="00C14389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Разряд, класс, категория</w:t>
            </w:r>
          </w:p>
        </w:tc>
        <w:tc>
          <w:tcPr>
            <w:tcW w:w="2598" w:type="dxa"/>
          </w:tcPr>
          <w:p w:rsidR="000C08D4" w:rsidRPr="00C14389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освоения</w:t>
            </w:r>
          </w:p>
          <w:p w:rsidR="000C08D4" w:rsidRPr="00C14389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(количество часов)</w:t>
            </w:r>
          </w:p>
        </w:tc>
        <w:tc>
          <w:tcPr>
            <w:tcW w:w="2130" w:type="dxa"/>
            <w:vAlign w:val="center"/>
          </w:tcPr>
          <w:p w:rsidR="000C08D4" w:rsidRPr="00C14389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Стоимость обучения в рублях 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</w:p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Моторист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14736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(454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140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</w:p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Моторист-рулевой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(586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Моторист-матрос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(528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Лебедчик-моторист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(492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Рулевой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(458ч)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Матрос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13482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(120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41" w:type="dxa"/>
          </w:tcPr>
          <w:p w:rsidR="000C08D4" w:rsidRPr="00A44F2B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Водолаз</w:t>
            </w: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11465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(234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41" w:type="dxa"/>
          </w:tcPr>
          <w:p w:rsidR="000C08D4" w:rsidRPr="00A44F2B" w:rsidRDefault="000C08D4" w:rsidP="000C715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Матрос-водолаз 13484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98" w:type="dxa"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 мес.</w:t>
            </w:r>
          </w:p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(354 ч)</w:t>
            </w:r>
          </w:p>
        </w:tc>
        <w:tc>
          <w:tcPr>
            <w:tcW w:w="2130" w:type="dxa"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35000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ind w:left="-142" w:right="-169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441" w:type="dxa"/>
          </w:tcPr>
          <w:p w:rsidR="000C08D4" w:rsidRDefault="000C08D4" w:rsidP="000C715E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Матрос-пожарный 13493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8" w:type="dxa"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(596 ч)</w:t>
            </w:r>
          </w:p>
        </w:tc>
        <w:tc>
          <w:tcPr>
            <w:tcW w:w="2130" w:type="dxa"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Лебедчик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(116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441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Матрос-спасатель 13495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(75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441" w:type="dxa"/>
          </w:tcPr>
          <w:p w:rsidR="000C08D4" w:rsidRPr="00A44F2B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Матрос береговой 13483</w:t>
            </w:r>
          </w:p>
        </w:tc>
        <w:tc>
          <w:tcPr>
            <w:tcW w:w="1662" w:type="dxa"/>
          </w:tcPr>
          <w:p w:rsidR="000C08D4" w:rsidRPr="00A44F2B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98" w:type="dxa"/>
          </w:tcPr>
          <w:p w:rsidR="000C08D4" w:rsidRPr="00A44F2B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0C08D4" w:rsidRPr="00A44F2B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(40 ч)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5000</w:t>
            </w:r>
          </w:p>
        </w:tc>
      </w:tr>
      <w:tr w:rsidR="000C08D4" w:rsidTr="000C715E">
        <w:tc>
          <w:tcPr>
            <w:tcW w:w="817" w:type="dxa"/>
          </w:tcPr>
          <w:p w:rsidR="000C08D4" w:rsidRPr="00A44F2B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441" w:type="dxa"/>
            <w:vAlign w:val="center"/>
          </w:tcPr>
          <w:p w:rsidR="000C08D4" w:rsidRDefault="000C08D4" w:rsidP="000C71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 26534</w:t>
            </w:r>
          </w:p>
          <w:p w:rsidR="000C08D4" w:rsidRPr="00DC732D" w:rsidRDefault="000C08D4" w:rsidP="000C715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(первоначальная подготовка)</w:t>
            </w:r>
          </w:p>
        </w:tc>
        <w:tc>
          <w:tcPr>
            <w:tcW w:w="1662" w:type="dxa"/>
          </w:tcPr>
          <w:p w:rsidR="000C08D4" w:rsidRPr="00FF0B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98" w:type="dxa"/>
          </w:tcPr>
          <w:p w:rsidR="000C08D4" w:rsidRPr="00FF0B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FF0B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 мес.</w:t>
            </w:r>
          </w:p>
          <w:p w:rsidR="000C08D4" w:rsidRPr="00FF0B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FF0B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(288 ч)</w:t>
            </w:r>
          </w:p>
        </w:tc>
        <w:tc>
          <w:tcPr>
            <w:tcW w:w="2130" w:type="dxa"/>
          </w:tcPr>
          <w:p w:rsidR="000C08D4" w:rsidRPr="00FF0B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0B08">
              <w:rPr>
                <w:rFonts w:ascii="Times New Roman" w:hAnsi="Times New Roman" w:cs="Times New Roman"/>
                <w:lang w:eastAsia="ru-RU"/>
              </w:rPr>
              <w:t>10000</w:t>
            </w:r>
          </w:p>
        </w:tc>
      </w:tr>
    </w:tbl>
    <w:p w:rsidR="000C08D4" w:rsidRPr="00896ECF" w:rsidRDefault="000C08D4" w:rsidP="000C08D4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Программы </w:t>
      </w:r>
      <w:proofErr w:type="spellStart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>повышения</w:t>
      </w:r>
      <w:proofErr w:type="spellEnd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>квалификации</w:t>
      </w:r>
      <w:proofErr w:type="spellEnd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>рабочих</w:t>
      </w:r>
      <w:proofErr w:type="spellEnd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896ECF">
        <w:rPr>
          <w:rFonts w:ascii="Times New Roman" w:eastAsia="Times New Roman" w:hAnsi="Times New Roman" w:cs="Times New Roman"/>
          <w:b/>
          <w:bCs/>
          <w:lang w:eastAsia="ru-RU"/>
        </w:rPr>
        <w:t>служащих</w:t>
      </w:r>
      <w:proofErr w:type="spellEnd"/>
    </w:p>
    <w:tbl>
      <w:tblPr>
        <w:tblStyle w:val="a6"/>
        <w:tblW w:w="0" w:type="auto"/>
        <w:tblLook w:val="04A0"/>
      </w:tblPr>
      <w:tblGrid>
        <w:gridCol w:w="534"/>
        <w:gridCol w:w="3724"/>
        <w:gridCol w:w="2130"/>
        <w:gridCol w:w="2130"/>
        <w:gridCol w:w="2130"/>
      </w:tblGrid>
      <w:tr w:rsidR="000C08D4" w:rsidTr="000C715E">
        <w:tc>
          <w:tcPr>
            <w:tcW w:w="534" w:type="dxa"/>
            <w:vAlign w:val="center"/>
          </w:tcPr>
          <w:p w:rsidR="000C08D4" w:rsidRPr="00C23301" w:rsidRDefault="000C08D4" w:rsidP="000C715E">
            <w:pPr>
              <w:ind w:left="-142" w:firstLine="142"/>
              <w:jc w:val="center"/>
              <w:rPr>
                <w:rFonts w:ascii="PT Serif Caption" w:eastAsia="Times New Roman" w:hAnsi="PT Serif Caption" w:cs="Times New Roman"/>
                <w:color w:val="6C6C6C"/>
                <w:sz w:val="20"/>
                <w:szCs w:val="20"/>
                <w:lang w:eastAsia="ru-RU"/>
              </w:rPr>
            </w:pPr>
            <w:r w:rsidRPr="00C233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724" w:type="dxa"/>
            <w:vAlign w:val="center"/>
          </w:tcPr>
          <w:p w:rsidR="000C08D4" w:rsidRPr="00910958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образовательной программы, код </w:t>
            </w:r>
            <w:r w:rsidRPr="009109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(при наличии)</w:t>
            </w:r>
          </w:p>
        </w:tc>
        <w:tc>
          <w:tcPr>
            <w:tcW w:w="2130" w:type="dxa"/>
            <w:vAlign w:val="center"/>
          </w:tcPr>
          <w:p w:rsidR="000C08D4" w:rsidRPr="00910958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Разряд, класс, категория</w:t>
            </w:r>
          </w:p>
          <w:p w:rsidR="000C08D4" w:rsidRPr="00910958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Срок освоения </w:t>
            </w:r>
          </w:p>
          <w:p w:rsidR="000C08D4" w:rsidRPr="00910958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(количест</w:t>
            </w: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 часов)</w:t>
            </w:r>
          </w:p>
        </w:tc>
        <w:tc>
          <w:tcPr>
            <w:tcW w:w="2130" w:type="dxa"/>
            <w:vAlign w:val="center"/>
          </w:tcPr>
          <w:p w:rsidR="000C08D4" w:rsidRPr="00910958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обучения в рублях </w:t>
            </w:r>
          </w:p>
        </w:tc>
      </w:tr>
      <w:tr w:rsidR="000C08D4" w:rsidTr="000C715E">
        <w:tc>
          <w:tcPr>
            <w:tcW w:w="534" w:type="dxa"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24" w:type="dxa"/>
          </w:tcPr>
          <w:p w:rsidR="000C08D4" w:rsidRPr="00DC732D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11465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proofErr w:type="gramStart"/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(160 ч)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0C08D4" w:rsidTr="000C715E">
        <w:tc>
          <w:tcPr>
            <w:tcW w:w="534" w:type="dxa"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4" w:type="dxa"/>
          </w:tcPr>
          <w:p w:rsidR="000C08D4" w:rsidRPr="00DC732D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Водолаз11465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proofErr w:type="gramStart"/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(160 ч)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0C08D4" w:rsidTr="000C715E">
        <w:tc>
          <w:tcPr>
            <w:tcW w:w="534" w:type="dxa"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24" w:type="dxa"/>
          </w:tcPr>
          <w:p w:rsidR="000C08D4" w:rsidRPr="00DC732D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Водолаз11465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proofErr w:type="gramStart"/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(160 ч)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0C08D4" w:rsidTr="000C715E">
        <w:tc>
          <w:tcPr>
            <w:tcW w:w="534" w:type="dxa"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24" w:type="dxa"/>
            <w:vAlign w:val="center"/>
          </w:tcPr>
          <w:p w:rsidR="000C08D4" w:rsidRPr="00DC732D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Б</w:t>
            </w: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оцман</w:t>
            </w: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5 дней</w:t>
            </w:r>
          </w:p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(40ч)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C08D4" w:rsidTr="000C715E">
        <w:tc>
          <w:tcPr>
            <w:tcW w:w="534" w:type="dxa"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24" w:type="dxa"/>
            <w:vAlign w:val="center"/>
          </w:tcPr>
          <w:p w:rsidR="000C08D4" w:rsidRPr="00A44F2B" w:rsidRDefault="000C08D4" w:rsidP="000C715E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lang w:eastAsia="ru-RU"/>
              </w:rPr>
              <w:t>Боцман береговой 11221</w:t>
            </w:r>
          </w:p>
        </w:tc>
        <w:tc>
          <w:tcPr>
            <w:tcW w:w="2130" w:type="dxa"/>
          </w:tcPr>
          <w:p w:rsidR="000C08D4" w:rsidRPr="00A44F2B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lang w:eastAsia="ru-RU"/>
              </w:rPr>
              <w:t>3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5 дней</w:t>
            </w:r>
          </w:p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(40ч)</w:t>
            </w:r>
          </w:p>
        </w:tc>
        <w:tc>
          <w:tcPr>
            <w:tcW w:w="2130" w:type="dxa"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5</w:t>
            </w: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0C08D4" w:rsidRDefault="000C08D4" w:rsidP="000C08D4">
      <w:pPr>
        <w:shd w:val="clear" w:color="auto" w:fill="FFFFFF"/>
        <w:spacing w:before="225"/>
        <w:rPr>
          <w:rFonts w:ascii="PT Serif Caption" w:eastAsia="Times New Roman" w:hAnsi="PT Serif Caption" w:cs="Times New Roman"/>
          <w:color w:val="6C6C6C"/>
          <w:sz w:val="20"/>
          <w:szCs w:val="20"/>
          <w:lang w:eastAsia="ru-RU"/>
        </w:rPr>
      </w:pPr>
    </w:p>
    <w:p w:rsidR="000C08D4" w:rsidRPr="00DC732D" w:rsidRDefault="000C08D4" w:rsidP="000C08D4">
      <w:pPr>
        <w:pStyle w:val="a5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0C08D4" w:rsidRPr="00FF0B08" w:rsidRDefault="000C08D4" w:rsidP="000C08D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Программы</w:t>
      </w:r>
      <w:r w:rsidRPr="00FF0B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6472"/>
        <w:gridCol w:w="1477"/>
        <w:gridCol w:w="2142"/>
      </w:tblGrid>
      <w:tr w:rsidR="000C08D4" w:rsidRPr="0059566A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обучения</w:t>
            </w:r>
            <w:proofErr w:type="spellEnd"/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рублях</w:t>
            </w:r>
            <w:proofErr w:type="spellEnd"/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0C08D4" w:rsidRDefault="000C08D4" w:rsidP="000C71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инструктора по плаванию и спасанию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proofErr w:type="spellEnd"/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общественного</w:t>
            </w:r>
            <w:proofErr w:type="spellEnd"/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спасателя</w:t>
            </w:r>
            <w:proofErr w:type="spellEnd"/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0C08D4" w:rsidRDefault="000C08D4" w:rsidP="000C71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lang w:val="ru-RU" w:eastAsia="ru-RU"/>
              </w:rPr>
              <w:t>Судоводитель маломерного моторного судна, поднадзорного ГИМС МЧС России для плавания на ВВП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0C08D4" w:rsidRDefault="000C08D4" w:rsidP="000C71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Судоводитель маломерного моторного судна, поднадзорного ГИМС МЧС России для плавания на ВМВ и ТМ РФ и ВВП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0C08D4" w:rsidRDefault="000C08D4" w:rsidP="000C71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lang w:val="ru-RU" w:eastAsia="ru-RU"/>
              </w:rPr>
              <w:t>Судоводитель маломерного моторного судна, поднадзорного ГИМС МЧС России для плавания на МПВ до 20 миль от берега, включая ВМВ и ТМ РФ и ВВП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0C08D4" w:rsidRDefault="000C08D4" w:rsidP="000C71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08D4">
              <w:rPr>
                <w:rFonts w:ascii="Times New Roman" w:hAnsi="Times New Roman" w:cs="Times New Roman"/>
                <w:lang w:val="ru-RU"/>
              </w:rPr>
              <w:t>Подготовка яхтенных рулевых  парусно-моторных судов  для плавания в морских районах и на внутренних водных путях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0C08D4" w:rsidRDefault="000C08D4" w:rsidP="000C715E">
            <w:pPr>
              <w:rPr>
                <w:rFonts w:ascii="Times New Roman" w:hAnsi="Times New Roman" w:cs="Times New Roman"/>
                <w:lang w:val="ru-RU"/>
              </w:rPr>
            </w:pPr>
            <w:r w:rsidRPr="000C08D4">
              <w:rPr>
                <w:rFonts w:ascii="Times New Roman" w:hAnsi="Times New Roman" w:cs="Times New Roman"/>
                <w:spacing w:val="-12"/>
                <w:lang w:val="ru-RU"/>
              </w:rPr>
              <w:t xml:space="preserve">Подготовка операторов Глобальной морской системы связи при бедствии  (ГМССБ) </w:t>
            </w:r>
            <w:r w:rsidRPr="000C08D4">
              <w:rPr>
                <w:rFonts w:ascii="Times New Roman" w:hAnsi="Times New Roman" w:cs="Times New Roman"/>
                <w:bCs/>
                <w:spacing w:val="-12"/>
                <w:lang w:val="ru-RU"/>
              </w:rPr>
              <w:t>маломерных</w:t>
            </w:r>
            <w:r w:rsidRPr="000C08D4">
              <w:rPr>
                <w:rFonts w:ascii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0C08D4">
              <w:rPr>
                <w:rFonts w:ascii="Times New Roman" w:hAnsi="Times New Roman" w:cs="Times New Roman"/>
                <w:spacing w:val="-9"/>
                <w:lang w:val="ru-RU"/>
              </w:rPr>
              <w:t xml:space="preserve">судов ближнего плавания </w:t>
            </w:r>
            <w:r w:rsidRPr="000C08D4">
              <w:rPr>
                <w:rFonts w:ascii="Times New Roman" w:hAnsi="Times New Roman" w:cs="Times New Roman"/>
                <w:lang w:val="ru-RU"/>
              </w:rPr>
              <w:t>(район А1 ГМССБ, диапазон УКВ)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DC732D">
              <w:rPr>
                <w:rFonts w:ascii="Times New Roman" w:hAnsi="Times New Roman" w:cs="Times New Roman"/>
                <w:sz w:val="24"/>
                <w:szCs w:val="24"/>
              </w:rPr>
              <w:t>дайвера</w:t>
            </w:r>
            <w:proofErr w:type="spellEnd"/>
            <w:r w:rsidRPr="00DC732D">
              <w:rPr>
                <w:rFonts w:ascii="Times New Roman" w:hAnsi="Times New Roman" w:cs="Times New Roman"/>
                <w:sz w:val="24"/>
                <w:szCs w:val="24"/>
              </w:rPr>
              <w:t xml:space="preserve"> под наблюдением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</w:tbl>
    <w:p w:rsidR="000C08D4" w:rsidRPr="000C08D4" w:rsidRDefault="000C08D4" w:rsidP="000C08D4">
      <w:pPr>
        <w:shd w:val="clear" w:color="auto" w:fill="FFFFFF"/>
        <w:spacing w:before="225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08D4">
        <w:rPr>
          <w:rFonts w:ascii="Times New Roman" w:eastAsia="Times New Roman" w:hAnsi="Times New Roman" w:cs="Times New Roman"/>
          <w:b/>
          <w:bCs/>
          <w:lang w:val="ru-RU" w:eastAsia="ru-RU"/>
        </w:rPr>
        <w:t>4. Программы повышения квалификации в рамках профессионального обучения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6495"/>
        <w:gridCol w:w="1556"/>
        <w:gridCol w:w="1560"/>
      </w:tblGrid>
      <w:tr w:rsidR="000C08D4" w:rsidRPr="0059566A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обучения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рублях</w:t>
            </w:r>
            <w:proofErr w:type="spellEnd"/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Подготовка по управлению неорганизованной массой людей (Командный состав)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5 000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Подготовка для работы на пассажирских судах (Рядовой состав)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5 000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Подготовка для работы на нефтяных танкерах и управлению нефтяными операциями (Командный состав)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5 000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Подготовка для работы на нефтяных танкерах (Рядовой состав)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2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Использование судовых радиолокационных станций на внутренних водных путях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0C08D4" w:rsidP="00647CE4">
            <w:pPr>
              <w:pStyle w:val="a5"/>
              <w:rPr>
                <w:rFonts w:ascii="Times New Roman" w:hAnsi="Times New Roman" w:cs="Times New Roman"/>
              </w:rPr>
            </w:pPr>
            <w:r w:rsidRPr="00647CE4">
              <w:rPr>
                <w:rFonts w:ascii="Times New Roman" w:hAnsi="Times New Roman" w:cs="Times New Roman"/>
              </w:rPr>
              <w:t xml:space="preserve">Подготовка лиц, ранее проходивших </w:t>
            </w:r>
            <w:proofErr w:type="gramStart"/>
            <w:r w:rsidRPr="00647CE4">
              <w:rPr>
                <w:rFonts w:ascii="Times New Roman" w:hAnsi="Times New Roman" w:cs="Times New Roman"/>
              </w:rPr>
              <w:t xml:space="preserve">обучение по </w:t>
            </w:r>
            <w:hyperlink r:id="rId13" w:history="1">
              <w:r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использованию</w:t>
              </w:r>
              <w:proofErr w:type="gramEnd"/>
              <w:r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судовых радиолокационных станций на внутренних водных путях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4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Подготовка по использованию электронных карт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CF6EFB" w:rsidRDefault="000C08D4" w:rsidP="000C715E">
            <w:pPr>
              <w:pStyle w:val="a5"/>
              <w:rPr>
                <w:rFonts w:ascii="Times New Roman" w:hAnsi="Times New Roman" w:cs="Times New Roman"/>
              </w:rPr>
            </w:pPr>
            <w:r w:rsidRPr="00CF6EFB">
              <w:rPr>
                <w:rFonts w:ascii="Times New Roman" w:hAnsi="Times New Roman" w:cs="Times New Roman"/>
              </w:rPr>
              <w:t xml:space="preserve">Подготовка лиц, ранее проходивших </w:t>
            </w:r>
            <w:proofErr w:type="gramStart"/>
            <w:r w:rsidRPr="00CF6EFB">
              <w:rPr>
                <w:rFonts w:ascii="Times New Roman" w:hAnsi="Times New Roman" w:cs="Times New Roman"/>
              </w:rPr>
              <w:t>обучение по использованию</w:t>
            </w:r>
            <w:proofErr w:type="gramEnd"/>
            <w:r w:rsidRPr="00CF6EFB">
              <w:rPr>
                <w:rFonts w:ascii="Times New Roman" w:hAnsi="Times New Roman" w:cs="Times New Roman"/>
              </w:rPr>
              <w:t xml:space="preserve"> электронных карт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Противопожарная подготовка членов экипажей судов внутреннего плавания (на 3 года)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Работа в снаряжении пожарного с использованием дыхательных аппаратов (На 5 лет)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C732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7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Оказание первой медицинской помощи на судах внутреннего водного транспорта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Противопожарная подготовка членов судов внутреннего плавания, осуществляющих перевозки взрывопожароопасных грузов </w:t>
              </w:r>
            </w:hyperlink>
          </w:p>
          <w:p w:rsidR="000C08D4" w:rsidRPr="00647CE4" w:rsidRDefault="000C08D4" w:rsidP="00647CE4">
            <w:pPr>
              <w:pStyle w:val="a5"/>
              <w:rPr>
                <w:rFonts w:ascii="Times New Roman" w:hAnsi="Times New Roman" w:cs="Times New Roman"/>
              </w:rPr>
            </w:pPr>
            <w:r w:rsidRPr="00647CE4">
              <w:rPr>
                <w:rFonts w:ascii="Times New Roman" w:hAnsi="Times New Roman" w:cs="Times New Roman"/>
              </w:rPr>
              <w:t>(Командирский состав  3 года)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32D">
              <w:rPr>
                <w:rFonts w:ascii="Times New Roman" w:hAnsi="Times New Roman" w:cs="Times New Roman"/>
                <w:color w:val="000000"/>
              </w:rPr>
              <w:t>3 500</w:t>
            </w:r>
          </w:p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Противопожарная подготовка членов судов внутреннего плавания, осуществляющих перевозки взрывопожароопасных грузов </w:t>
              </w:r>
            </w:hyperlink>
          </w:p>
          <w:p w:rsidR="000C08D4" w:rsidRPr="00647CE4" w:rsidRDefault="000C08D4" w:rsidP="00647CE4">
            <w:pPr>
              <w:pStyle w:val="a5"/>
              <w:rPr>
                <w:rFonts w:ascii="Times New Roman" w:hAnsi="Times New Roman" w:cs="Times New Roman"/>
              </w:rPr>
            </w:pPr>
            <w:r w:rsidRPr="00647CE4">
              <w:rPr>
                <w:rFonts w:ascii="Times New Roman" w:hAnsi="Times New Roman" w:cs="Times New Roman"/>
              </w:rPr>
              <w:t>(рядовой состав  3 года)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Международные правила предупреждения столкновения судов в море, 1972 года (МППСС-72)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1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Перевозка опасных грузов на внутреннем водном транспорте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Организация погрузо-разгрузочной деятельности применительно к опасным грузам на внутреннем водном транспорте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3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Повышение квалификации работников, назначенных в качестве лиц, ответственных за обеспечение безопасной эксплуатации судов и осуществления связи между судовладельцем и находящимся на судах лицами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C732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Система управления безопасностью судов внутреннего водного транспорта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C732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C08D4" w:rsidRPr="00DC732D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 на морском и внутреннем водном транспорте</w:t>
              </w:r>
            </w:hyperlink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DC732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C732D">
              <w:rPr>
                <w:color w:val="000000"/>
                <w:sz w:val="22"/>
                <w:szCs w:val="22"/>
              </w:rPr>
              <w:t> 000</w:t>
            </w:r>
          </w:p>
        </w:tc>
      </w:tr>
    </w:tbl>
    <w:p w:rsidR="00D40F44" w:rsidRPr="00D40F44" w:rsidRDefault="000C08D4" w:rsidP="000C08D4">
      <w:pPr>
        <w:shd w:val="clear" w:color="auto" w:fill="FFFFFF"/>
        <w:spacing w:before="225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E07FB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E07FB9">
        <w:rPr>
          <w:rFonts w:ascii="Times New Roman" w:eastAsia="Times New Roman" w:hAnsi="Times New Roman" w:cs="Times New Roman"/>
          <w:b/>
          <w:lang w:eastAsia="ru-RU"/>
        </w:rPr>
        <w:t>Программы</w:t>
      </w:r>
      <w:proofErr w:type="spellEnd"/>
      <w:r w:rsidRPr="00E07F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07FB9">
        <w:rPr>
          <w:rFonts w:ascii="Times New Roman" w:eastAsia="Times New Roman" w:hAnsi="Times New Roman" w:cs="Times New Roman"/>
          <w:b/>
          <w:lang w:eastAsia="ru-RU"/>
        </w:rPr>
        <w:t>дополнительного</w:t>
      </w:r>
      <w:proofErr w:type="spellEnd"/>
      <w:r w:rsidRPr="00E07F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07FB9">
        <w:rPr>
          <w:rFonts w:ascii="Times New Roman" w:eastAsia="Times New Roman" w:hAnsi="Times New Roman" w:cs="Times New Roman"/>
          <w:b/>
          <w:lang w:eastAsia="ru-RU"/>
        </w:rPr>
        <w:t>профессионального</w:t>
      </w:r>
      <w:proofErr w:type="spellEnd"/>
      <w:r w:rsidRPr="00E07F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07FB9">
        <w:rPr>
          <w:rFonts w:ascii="Times New Roman" w:eastAsia="Times New Roman" w:hAnsi="Times New Roman" w:cs="Times New Roman"/>
          <w:b/>
          <w:lang w:eastAsia="ru-RU"/>
        </w:rPr>
        <w:t>образования</w:t>
      </w:r>
      <w:proofErr w:type="spellEnd"/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6288"/>
        <w:gridCol w:w="1559"/>
        <w:gridCol w:w="1560"/>
      </w:tblGrid>
      <w:tr w:rsidR="000C08D4" w:rsidRPr="0059566A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п/п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515D6" w:rsidRDefault="000C08D4" w:rsidP="000C715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</w:t>
            </w:r>
            <w:proofErr w:type="spellEnd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D515D6">
              <w:rPr>
                <w:rFonts w:ascii="Times New Roman" w:eastAsia="Times New Roman" w:hAnsi="Times New Roman" w:cs="Times New Roman"/>
                <w:bCs/>
                <w:lang w:eastAsia="ru-RU"/>
              </w:rPr>
              <w:t>рублях</w:t>
            </w:r>
            <w:proofErr w:type="spellEnd"/>
          </w:p>
        </w:tc>
      </w:tr>
      <w:tr w:rsidR="000C08D4" w:rsidRPr="00E07FB9" w:rsidTr="000C715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DC732D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капитанов - механиков судов внутреннего водного транспорта»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0C08D4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ru-RU"/>
              </w:rPr>
              <w:t>Повышение квалификации капитана судов внутреннего водного транспорта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301ADE" w:rsidRDefault="000C08D4" w:rsidP="000C715E">
            <w:pPr>
              <w:jc w:val="center"/>
              <w:rPr>
                <w:rFonts w:ascii="Times New Roman" w:eastAsia="Times New Roman" w:hAnsi="Times New Roman" w:cs="Times New Roman"/>
                <w:color w:val="6C6C6C"/>
                <w:lang w:eastAsia="ru-RU"/>
              </w:rPr>
            </w:pPr>
            <w:r w:rsidRPr="00301A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72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  <w:r w:rsidRPr="00DC732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0C08D4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ru-RU"/>
              </w:rPr>
              <w:t>Повышение квалификации старшего помощника капитана судов внутреннего водного транспорта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301ADE" w:rsidRDefault="000C08D4" w:rsidP="000C715E">
            <w:pPr>
              <w:jc w:val="center"/>
              <w:rPr>
                <w:rFonts w:ascii="Times New Roman" w:eastAsia="Times New Roman" w:hAnsi="Times New Roman" w:cs="Times New Roman"/>
                <w:color w:val="6C6C6C"/>
                <w:lang w:eastAsia="ru-RU"/>
              </w:rPr>
            </w:pPr>
            <w:r w:rsidRPr="00301A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72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  <w:r w:rsidRPr="00DC732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07FB9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0C08D4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ru-RU"/>
              </w:rPr>
              <w:t>Повышение квалификации механика судов внутреннего водного транспорта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301ADE" w:rsidRDefault="000C08D4" w:rsidP="000C715E">
            <w:pPr>
              <w:jc w:val="center"/>
              <w:rPr>
                <w:rFonts w:ascii="Times New Roman" w:eastAsia="Times New Roman" w:hAnsi="Times New Roman" w:cs="Times New Roman"/>
                <w:color w:val="6C6C6C"/>
                <w:lang w:eastAsia="ru-RU"/>
              </w:rPr>
            </w:pPr>
            <w:r w:rsidRPr="00301A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72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Default="000C08D4" w:rsidP="000C715E">
            <w:pPr>
              <w:jc w:val="center"/>
            </w:pPr>
            <w:r w:rsidRPr="009F03A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0C08D4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ru-RU"/>
              </w:rPr>
              <w:t>Повышение квалификации первого помощника механика судов внутреннего водного транспорта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301ADE" w:rsidRDefault="000C08D4" w:rsidP="000C715E">
            <w:pPr>
              <w:jc w:val="center"/>
              <w:rPr>
                <w:rFonts w:ascii="Times New Roman" w:eastAsia="Times New Roman" w:hAnsi="Times New Roman" w:cs="Times New Roman"/>
                <w:color w:val="6C6C6C"/>
                <w:lang w:eastAsia="ru-RU"/>
              </w:rPr>
            </w:pPr>
            <w:r w:rsidRPr="00301A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72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Default="000C08D4" w:rsidP="000C715E">
            <w:pPr>
              <w:jc w:val="center"/>
            </w:pPr>
            <w:r w:rsidRPr="009F03A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0C08D4" w:rsidRDefault="000C08D4" w:rsidP="000C715E">
            <w:pPr>
              <w:rPr>
                <w:rFonts w:ascii="PT Serif Caption" w:eastAsia="Times New Roman" w:hAnsi="PT Serif Caption" w:cs="Times New Roman"/>
                <w:color w:val="6C6C6C"/>
                <w:lang w:val="ru-RU" w:eastAsia="ru-RU"/>
              </w:rPr>
            </w:pPr>
            <w:r w:rsidRPr="000C08D4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ru-RU"/>
              </w:rPr>
              <w:t>Повышение квалификации старшего помощника капитана – первого помощника механика судов внутреннего водного транспорта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301ADE" w:rsidRDefault="000C08D4" w:rsidP="000C715E">
            <w:pPr>
              <w:jc w:val="center"/>
              <w:rPr>
                <w:rFonts w:ascii="Times New Roman" w:eastAsia="Times New Roman" w:hAnsi="Times New Roman" w:cs="Times New Roman"/>
                <w:color w:val="6C6C6C"/>
                <w:lang w:eastAsia="ru-RU"/>
              </w:rPr>
            </w:pPr>
            <w:r w:rsidRPr="00301A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108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  <w:r w:rsidRPr="00DC732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0C08D4" w:rsidRPr="00E07FB9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0C08D4" w:rsidP="00647CE4">
            <w:pPr>
              <w:pStyle w:val="a5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7CE4">
              <w:rPr>
                <w:rFonts w:ascii="Times New Roman" w:hAnsi="Times New Roman" w:cs="Times New Roman"/>
                <w:shd w:val="clear" w:color="auto" w:fill="FFFFFF"/>
              </w:rPr>
              <w:t>Подготовка при длительном перерыве в работе в должности капитана – механика скоростного судна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301ADE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01ADE">
              <w:rPr>
                <w:rFonts w:ascii="Times New Roman" w:hAnsi="Times New Roman" w:cs="Times New Roman"/>
                <w:shd w:val="clear" w:color="auto" w:fill="FFFFFF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DC732D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11000</w:t>
            </w:r>
          </w:p>
        </w:tc>
      </w:tr>
      <w:tr w:rsidR="000C08D4" w:rsidRPr="00E07FB9" w:rsidTr="000C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8D4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0C08D4" w:rsidRDefault="000C08D4" w:rsidP="000C715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Повышение квалификации при длительном перерыве в работе в должности капитана судов внутреннего водного транспорта</w:t>
              </w:r>
            </w:hyperlink>
            <w:r w:rsidR="000C08D4" w:rsidRPr="00647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08D4" w:rsidRDefault="000C08D4" w:rsidP="000C715E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10000</w:t>
            </w:r>
          </w:p>
        </w:tc>
      </w:tr>
    </w:tbl>
    <w:p w:rsidR="000C08D4" w:rsidRDefault="000C08D4" w:rsidP="000C08D4">
      <w:pPr>
        <w:shd w:val="clear" w:color="auto" w:fill="FFFFFF"/>
        <w:spacing w:before="225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50" w:type="dxa"/>
        <w:shd w:val="clear" w:color="auto" w:fill="F6F6F7"/>
        <w:tblCellMar>
          <w:left w:w="0" w:type="dxa"/>
          <w:right w:w="0" w:type="dxa"/>
        </w:tblCellMar>
        <w:tblLook w:val="04A0"/>
      </w:tblPr>
      <w:tblGrid>
        <w:gridCol w:w="522"/>
        <w:gridCol w:w="2595"/>
        <w:gridCol w:w="2448"/>
        <w:gridCol w:w="2324"/>
        <w:gridCol w:w="1386"/>
        <w:gridCol w:w="1375"/>
      </w:tblGrid>
      <w:tr w:rsidR="000C08D4" w:rsidTr="000C715E">
        <w:trPr>
          <w:trHeight w:val="338"/>
        </w:trPr>
        <w:tc>
          <w:tcPr>
            <w:tcW w:w="10650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Default="000C08D4" w:rsidP="000C715E">
            <w:pPr>
              <w:pStyle w:val="a4"/>
              <w:spacing w:before="0" w:beforeAutospacing="0" w:after="0" w:afterAutospacing="0" w:line="312" w:lineRule="atLeast"/>
              <w:jc w:val="center"/>
              <w:textAlignment w:val="top"/>
              <w:rPr>
                <w:color w:val="000000"/>
              </w:rPr>
            </w:pPr>
            <w:r>
              <w:rPr>
                <w:rStyle w:val="a7"/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  <w:p w:rsidR="000C08D4" w:rsidRPr="00CF6EFB" w:rsidRDefault="000C08D4" w:rsidP="000C715E">
            <w:pPr>
              <w:pStyle w:val="a4"/>
              <w:spacing w:before="0" w:beforeAutospacing="0" w:after="0" w:afterAutospacing="0" w:line="312" w:lineRule="atLeast"/>
              <w:jc w:val="center"/>
              <w:textAlignment w:val="top"/>
              <w:rPr>
                <w:rFonts w:ascii="inherit" w:hAnsi="inherit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a7"/>
                <w:rFonts w:ascii="inherit" w:hAnsi="inherit"/>
                <w:color w:val="000000"/>
                <w:bdr w:val="none" w:sz="0" w:space="0" w:color="auto" w:frame="1"/>
              </w:rPr>
              <w:t>ПРОФЕССИОНАЛЬНАЯ ПЕРЕПОДГОТОВКА</w:t>
            </w:r>
          </w:p>
        </w:tc>
      </w:tr>
      <w:tr w:rsidR="000C08D4" w:rsidRPr="008B4A08" w:rsidTr="000C71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специальности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Сроки обучения, часов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Сумма за обучение (руб.)</w:t>
            </w:r>
          </w:p>
        </w:tc>
      </w:tr>
      <w:tr w:rsidR="000C08D4" w:rsidRPr="008B4A08" w:rsidTr="000C71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Судовождение на внутренних водных путях и прибрежном плавании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«Судоводитель»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C08D4" w:rsidRPr="008B4A08" w:rsidTr="000C71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264537" w:rsidRDefault="006A328E" w:rsidP="000C71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Судовождение на внутренних водных путях и прибрежном плавании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«Судоводитель прогулочного судна»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C08D4" w:rsidRPr="008B4A08" w:rsidTr="000C71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 xml:space="preserve">Судовождение на внутренних водных </w:t>
              </w:r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lastRenderedPageBreak/>
                <w:t>путях и прибрежном плавании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«Судоводитель скоростного судна»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C08D4" w:rsidRPr="008B4A08" w:rsidTr="000C71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29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Эксплуатация транспортных энергетических установок</w:t>
              </w:r>
            </w:hyperlink>
          </w:p>
          <w:p w:rsidR="000C08D4" w:rsidRPr="00647CE4" w:rsidRDefault="00EC2214" w:rsidP="00647CE4">
            <w:pPr>
              <w:pStyle w:val="a5"/>
              <w:rPr>
                <w:rFonts w:ascii="Times New Roman" w:hAnsi="Times New Roman" w:cs="Times New Roman"/>
              </w:rPr>
            </w:pPr>
            <w:hyperlink r:id="rId30" w:history="1">
              <w:r w:rsidR="000C08D4" w:rsidRPr="00647CE4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(на водном транспорте)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«Судомеханик»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C08D4" w:rsidRPr="008B4A08" w:rsidTr="000C715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647CE4" w:rsidRDefault="000C08D4" w:rsidP="00647CE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47CE4">
              <w:rPr>
                <w:rFonts w:ascii="Times New Roman" w:hAnsi="Times New Roman" w:cs="Times New Roman"/>
                <w:szCs w:val="24"/>
              </w:rPr>
              <w:t>Судовождение на внутренних водных путях и прибрежном плавании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«Судоводитель маломерного и прогулочного судна»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0C08D4" w:rsidRPr="00C14389" w:rsidTr="000C715E">
        <w:trPr>
          <w:trHeight w:val="48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C14389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</w:pPr>
            <w:r w:rsidRPr="00C14389">
              <w:t>6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C14389" w:rsidRDefault="000C08D4" w:rsidP="000C715E">
            <w:pPr>
              <w:pStyle w:val="a4"/>
              <w:spacing w:before="0" w:beforeAutospacing="0" w:after="225" w:afterAutospacing="0" w:line="312" w:lineRule="atLeast"/>
              <w:textAlignment w:val="top"/>
            </w:pPr>
            <w:r>
              <w:t>Водолазное дело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8B4A08" w:rsidRDefault="000C08D4" w:rsidP="000C715E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4A08">
              <w:rPr>
                <w:rFonts w:ascii="Times New Roman" w:hAnsi="Times New Roman" w:cs="Times New Roman"/>
                <w:shd w:val="clear" w:color="auto" w:fill="FFFFFF"/>
              </w:rPr>
              <w:t>Водолазный специалист</w:t>
            </w:r>
          </w:p>
          <w:p w:rsidR="000C08D4" w:rsidRPr="00C14389" w:rsidRDefault="000C08D4" w:rsidP="000C715E">
            <w:pPr>
              <w:pStyle w:val="a5"/>
              <w:jc w:val="center"/>
            </w:pPr>
            <w:r w:rsidRPr="008B4A08">
              <w:rPr>
                <w:rFonts w:ascii="Times New Roman" w:hAnsi="Times New Roman" w:cs="Times New Roman"/>
                <w:shd w:val="clear" w:color="auto" w:fill="FFFFFF"/>
              </w:rPr>
              <w:t>20430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C14389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</w:pPr>
            <w:r>
              <w:t>218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C14389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</w:pPr>
            <w:r>
              <w:t>576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8D4" w:rsidRPr="00C14389" w:rsidRDefault="000C08D4" w:rsidP="000C715E">
            <w:pPr>
              <w:pStyle w:val="a4"/>
              <w:spacing w:before="0" w:beforeAutospacing="0" w:after="225" w:afterAutospacing="0" w:line="312" w:lineRule="atLeast"/>
              <w:jc w:val="center"/>
              <w:textAlignment w:val="top"/>
            </w:pPr>
            <w:r>
              <w:t>35 000</w:t>
            </w:r>
          </w:p>
        </w:tc>
      </w:tr>
    </w:tbl>
    <w:p w:rsidR="000C08D4" w:rsidRPr="000C08D4" w:rsidRDefault="000C08D4">
      <w:pPr>
        <w:spacing w:line="683" w:lineRule="exact"/>
        <w:rPr>
          <w:lang w:val="ru-RU"/>
        </w:rPr>
      </w:pPr>
    </w:p>
    <w:p w:rsidR="001845A0" w:rsidRDefault="001845A0">
      <w:pPr>
        <w:rPr>
          <w:sz w:val="2"/>
          <w:szCs w:val="2"/>
        </w:rPr>
      </w:pPr>
    </w:p>
    <w:sectPr w:rsidR="001845A0" w:rsidSect="001845A0">
      <w:type w:val="continuous"/>
      <w:pgSz w:w="11909" w:h="16838"/>
      <w:pgMar w:top="308" w:right="329" w:bottom="308" w:left="3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D4" w:rsidRDefault="00700ED4" w:rsidP="001845A0">
      <w:r>
        <w:separator/>
      </w:r>
    </w:p>
  </w:endnote>
  <w:endnote w:type="continuationSeparator" w:id="0">
    <w:p w:rsidR="00700ED4" w:rsidRDefault="00700ED4" w:rsidP="0018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D4" w:rsidRDefault="00700ED4"/>
  </w:footnote>
  <w:footnote w:type="continuationSeparator" w:id="0">
    <w:p w:rsidR="00700ED4" w:rsidRDefault="00700E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45A0"/>
    <w:rsid w:val="000C08D4"/>
    <w:rsid w:val="001845A0"/>
    <w:rsid w:val="00453D7A"/>
    <w:rsid w:val="00647CE4"/>
    <w:rsid w:val="006A328E"/>
    <w:rsid w:val="00700ED4"/>
    <w:rsid w:val="0084077A"/>
    <w:rsid w:val="00D13B26"/>
    <w:rsid w:val="00D40F44"/>
    <w:rsid w:val="00EC2214"/>
    <w:rsid w:val="00F0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5A0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C08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No Spacing"/>
    <w:uiPriority w:val="1"/>
    <w:qFormat/>
    <w:rsid w:val="000C08D4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table" w:styleId="a6">
    <w:name w:val="Table Grid"/>
    <w:basedOn w:val="a1"/>
    <w:uiPriority w:val="59"/>
    <w:rsid w:val="000C08D4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C0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val.su/assets/docs/2019/prog/podgotov-po-upravlen-neorgan-massyi-lyudej-.pdf" TargetMode="External"/><Relationship Id="rId13" Type="http://schemas.openxmlformats.org/officeDocument/2006/relationships/hyperlink" Target="http://shkval.su/assets/docs/2019/prog/rls-.pdf" TargetMode="External"/><Relationship Id="rId18" Type="http://schemas.openxmlformats.org/officeDocument/2006/relationships/hyperlink" Target="http://shkval.su/assets/docs/2019/prog/protivopozharnaya-podgotovka-osushh-perevoki-vzryivo-opasnyix-gruzov-.pdf" TargetMode="External"/><Relationship Id="rId26" Type="http://schemas.openxmlformats.org/officeDocument/2006/relationships/hyperlink" Target="http://shkval.su/assets/docs/2019/prog/povyish-kval-pri-dlit-perer-v-rabote-v-dolzhnosti-kapitan-sudov-vv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kval.su/assets/docs/2019/prog/perev-opasnyix-gruzov-.pdf" TargetMode="External"/><Relationship Id="rId7" Type="http://schemas.openxmlformats.org/officeDocument/2006/relationships/image" Target="media/image1.jpeg" TargetMode="External"/><Relationship Id="rId12" Type="http://schemas.openxmlformats.org/officeDocument/2006/relationships/hyperlink" Target="http://shkval.su/assets/docs/2019/prog/rls-.pdf" TargetMode="External"/><Relationship Id="rId17" Type="http://schemas.openxmlformats.org/officeDocument/2006/relationships/hyperlink" Target="http://shkval.su/assets/docs/2019/prog/okazanie-1med-pomoshhi-na-sudax.pdf" TargetMode="External"/><Relationship Id="rId25" Type="http://schemas.openxmlformats.org/officeDocument/2006/relationships/hyperlink" Target="http://shkval.su/assets/docs/2019/prog/5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val.su/assets/docs/2019/prog/rabota-v-snar-pozharnogo-s-ispolx-dyixat-apparatov-.pdf" TargetMode="External"/><Relationship Id="rId20" Type="http://schemas.openxmlformats.org/officeDocument/2006/relationships/hyperlink" Target="http://shkval.su/assets/docs/2019/prog/mppss-72.pdf" TargetMode="External"/><Relationship Id="rId29" Type="http://schemas.openxmlformats.org/officeDocument/2006/relationships/hyperlink" Target="http://shkval.su/assets/docs/2019/prog/3-5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hkval.su/assets/docs/2019/prog/podgotovka-dlya-rabot-na-neftyannyix-tankerax-radovoj-sostav-.pdf" TargetMode="External"/><Relationship Id="rId24" Type="http://schemas.openxmlformats.org/officeDocument/2006/relationships/hyperlink" Target="http://shkval.su/assets/docs/2019/prog/54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hkval.su/assets/docs/2019/prog/protivopozharka-.pdf" TargetMode="External"/><Relationship Id="rId23" Type="http://schemas.openxmlformats.org/officeDocument/2006/relationships/hyperlink" Target="http://shkval.su/assets/docs/2019/prog/sub-rasshir.pdf" TargetMode="External"/><Relationship Id="rId28" Type="http://schemas.openxmlformats.org/officeDocument/2006/relationships/hyperlink" Target="http://shkval.su/assets/docs/2019/prog/3-3.pdf" TargetMode="External"/><Relationship Id="rId10" Type="http://schemas.openxmlformats.org/officeDocument/2006/relationships/hyperlink" Target="http://shkval.su/assets/docs/2019/prog/pod-dlya-rabot-na-neftyan-tankerax-kom-sostav.pdf" TargetMode="External"/><Relationship Id="rId19" Type="http://schemas.openxmlformats.org/officeDocument/2006/relationships/hyperlink" Target="http://shkval.su/assets/docs/2019/prog/protivopozharnaya-podgotovka-osushh-perevoki-vzryivo-opasnyix-gruzov-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hkval.su/assets/docs/2019/prog/podg-dlya-rabot-na-passazhirskix-.pdf" TargetMode="External"/><Relationship Id="rId14" Type="http://schemas.openxmlformats.org/officeDocument/2006/relationships/hyperlink" Target="http://shkval.su/assets/docs/2019/prog/elektornnyie-kartyi-.pdf" TargetMode="External"/><Relationship Id="rId22" Type="http://schemas.openxmlformats.org/officeDocument/2006/relationships/hyperlink" Target="http://shkval.su/assets/docs/2019/prog/organ-pogruzo-razgruz-deyatelnost-.pdf" TargetMode="External"/><Relationship Id="rId27" Type="http://schemas.openxmlformats.org/officeDocument/2006/relationships/hyperlink" Target="http://shkval.su/assets/docs/2019/prog/3-1.pdf" TargetMode="External"/><Relationship Id="rId30" Type="http://schemas.openxmlformats.org/officeDocument/2006/relationships/hyperlink" Target="http://shkval.su/assets/docs/2019/prog/3-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1274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7</cp:revision>
  <dcterms:created xsi:type="dcterms:W3CDTF">2019-11-16T10:55:00Z</dcterms:created>
  <dcterms:modified xsi:type="dcterms:W3CDTF">2019-11-18T08:19:00Z</dcterms:modified>
</cp:coreProperties>
</file>